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40" w:lineRule="auto"/>
      </w:pPr>
      <w:r>
        <w:rPr>
          <w:rFonts w:ascii="Yu Gothic" w:hAnsi="Yu Gothic" w:eastAsia="Yu Gothic"/>
          <w:b w:val="0"/>
          <w:i w:val="0"/>
          <w:color w:val="61707A"/>
          <w:sz w:val="17"/>
        </w:rPr>
        <w:t>2E Consulting｜管理職育成の専門家がつくった実務テンプレート</w:t>
      </w:r>
    </w:p>
    <w:p>
      <w:pPr>
        <w:spacing w:after="60" w:before="0" w:line="240" w:lineRule="auto"/>
        <w:keepNext/>
        <w:pBdr>
          <w:bottom w:val="single" w:sz="20" w:space="8" w:color="4C7A78"/>
        </w:pBdr>
      </w:pPr>
      <w:r>
        <w:drawing>
          <wp:inline xmlns:a="http://schemas.openxmlformats.org/drawingml/2006/main" xmlns:pic="http://schemas.openxmlformats.org/drawingml/2006/picture">
            <wp:extent cx="228600" cy="2286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itl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/>
                  </pic:spPr>
                </pic:pic>
              </a:graphicData>
            </a:graphic>
          </wp:inline>
        </w:drawing>
        <w:t xml:space="preserve">  </w:t>
      </w:r>
      <w:r>
        <w:rPr>
          <w:rFonts w:ascii="Yu Gothic" w:hAnsi="Yu Gothic" w:eastAsia="Yu Gothic"/>
          <w:b/>
          <w:i w:val="0"/>
          <w:color w:val="17324D"/>
          <w:sz w:val="46"/>
        </w:rPr>
        <w:t>管理職研修 稟議書テンプレート</w:t>
      </w:r>
    </w:p>
    <w:p>
      <w:pPr>
        <w:spacing w:after="440" w:before="160" w:line="264" w:lineRule="auto"/>
      </w:pPr>
      <w:r>
        <w:rPr>
          <w:rFonts w:ascii="Yu Gothic" w:hAnsi="Yu Gothic" w:eastAsia="Yu Gothic"/>
          <w:b w:val="0"/>
          <w:i w:val="0"/>
          <w:color w:val="2E5F7F"/>
          <w:sz w:val="21"/>
        </w:rPr>
        <w:t>記入例付き｜そのまま社内稟議にお使いいただけます</w:t>
      </w:r>
    </w:p>
    <w:p>
      <w:pPr>
        <w:keepNext/>
        <w:spacing w:after="140" w:before="0" w:line="240" w:lineRule="auto"/>
      </w:pPr>
      <w:r>
        <w:drawing>
          <wp:inline xmlns:a="http://schemas.openxmlformats.org/drawingml/2006/main" xmlns:pic="http://schemas.openxmlformats.org/drawingml/2006/picture">
            <wp:extent cx="164592" cy="16459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ntr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64592"/>
                    </a:xfrm>
                    <a:prstGeom prst="rect"/>
                  </pic:spPr>
                </pic:pic>
              </a:graphicData>
            </a:graphic>
          </wp:inline>
        </w:drawing>
        <w:t xml:space="preserve">  </w:t>
      </w:r>
      <w:r>
        <w:rPr>
          <w:rFonts w:ascii="Yu Gothic" w:hAnsi="Yu Gothic" w:eastAsia="Yu Gothic"/>
          <w:b/>
          <w:i w:val="0"/>
          <w:color w:val="17324D"/>
          <w:sz w:val="24"/>
        </w:rPr>
        <w:t>このテンプレートの使い方</w:t>
      </w:r>
    </w:p>
    <w:p>
      <w:pPr>
        <w:spacing w:after="240" w:before="0" w:line="384" w:lineRule="auto"/>
      </w:pPr>
      <w:r>
        <w:rPr>
          <w:rFonts w:ascii="Yu Gothic" w:hAnsi="Yu Gothic" w:eastAsia="Yu Gothic"/>
          <w:b w:val="0"/>
          <w:i w:val="0"/>
          <w:color w:val="26343D"/>
          <w:sz w:val="20"/>
        </w:rPr>
        <w:t>管理職研修の稟議書は、「費用の申請」ではなく「投資の提案」として書くと通りやすくなります。本テンプレートは、決裁者が「やる／やらない」を判断するために必要な7項目を、判断の流れに沿って並べたものです。各項目の〔記入例〕を参考に、青いボックスに自社の言葉で記入してください。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706"/>
        <w:gridCol w:w="4706"/>
      </w:tblGrid>
      <w:tr>
        <w:trPr>
          <w:cantSplit/>
        </w:trPr>
        <w:tc>
          <w:tcPr>
            <w:tcW w:type="dxa" w:w="2948"/>
            <w:shd w:val="clear" w:color="auto" w:fill="F7F3EA"/>
            <w:tcBorders>
              <w:top w:val="single" w:sz="8" w:space="0" w:color="B89452"/>
              <w:left w:val="single" w:sz="18" w:space="0" w:color="B89452"/>
              <w:bottom w:val="single" w:sz="8" w:space="0" w:color="B89452"/>
              <w:right w:val="single" w:sz="5" w:space="0" w:color="C9D4DC"/>
            </w:tcBorders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before="0" w:after="0" w:line="312" w:lineRule="auto"/>
            </w:pPr>
            <w:r>
              <w:rPr>
                <w:rFonts w:ascii="Yu Gothic" w:hAnsi="Yu Gothic" w:eastAsia="Yu Gothic"/>
                <w:b/>
                <w:i w:val="0"/>
                <w:color w:val="17324D"/>
                <w:sz w:val="17"/>
              </w:rPr>
              <w:t>黄色の枠＝記入例</w:t>
            </w:r>
          </w:p>
        </w:tc>
        <w:tc>
          <w:tcPr>
            <w:tcW w:type="dxa" w:w="6463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FFFFFF"/>
          </w:tcPr>
          <w:p>
            <w:pPr>
              <w:spacing w:before="0" w:after="0" w:line="312" w:lineRule="auto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  <w:t>自社の状況に合わせて書き換えるための下書きです。</w:t>
            </w:r>
          </w:p>
        </w:tc>
      </w:tr>
      <w:tr>
        <w:trPr>
          <w:cantSplit/>
        </w:trPr>
        <w:tc>
          <w:tcPr>
            <w:tcW w:type="dxa" w:w="2948"/>
            <w:shd w:val="clear" w:color="auto" w:fill="F2F6F9"/>
            <w:tcBorders>
              <w:top w:val="single" w:sz="8" w:space="0" w:color="2E5F7F"/>
              <w:left w:val="single" w:sz="18" w:space="0" w:color="2E5F7F"/>
              <w:bottom w:val="single" w:sz="8" w:space="0" w:color="2E5F7F"/>
              <w:right w:val="single" w:sz="5" w:space="0" w:color="C9D4DC"/>
            </w:tcBorders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before="0" w:after="0" w:line="312" w:lineRule="auto"/>
            </w:pPr>
            <w:r>
              <w:rPr>
                <w:rFonts w:ascii="Yu Gothic" w:hAnsi="Yu Gothic" w:eastAsia="Yu Gothic"/>
                <w:b/>
                <w:i w:val="0"/>
                <w:color w:val="17324D"/>
                <w:sz w:val="17"/>
              </w:rPr>
              <w:t>青色の枠＝記入欄</w:t>
            </w:r>
          </w:p>
        </w:tc>
        <w:tc>
          <w:tcPr>
            <w:tcW w:type="dxa" w:w="6463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shd w:fill="FFFFFF"/>
          </w:tcPr>
          <w:p>
            <w:pPr>
              <w:spacing w:before="0" w:after="0" w:line="312" w:lineRule="auto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  <w:t>ここに自社の内容を記入します（枠は自由に広げてください）。</w:t>
            </w:r>
          </w:p>
        </w:tc>
      </w:tr>
    </w:tbl>
    <w:p>
      <w:pPr>
        <w:spacing w:after="0" w:before="200" w:line="324" w:lineRule="auto"/>
      </w:pPr>
      <w:r>
        <w:rPr>
          <w:rFonts w:ascii="Yu Gothic" w:hAnsi="Yu Gothic" w:eastAsia="Yu Gothic"/>
          <w:b w:val="0"/>
          <w:i/>
          <w:color w:val="61707A"/>
          <w:sz w:val="16"/>
        </w:rPr>
        <w:t>※ 記入例の数値・社名・部署名はすべて架空のサンプルです。必ず自社の事実に置き換えてご使用ください。</w:t>
      </w:r>
    </w:p>
    <w:p>
      <w:r/>
    </w:p>
    <w:p>
      <w:pPr>
        <w:pageBreakBefore/>
        <w:spacing w:after="200" w:before="0" w:line="240" w:lineRule="auto"/>
        <w:jc w:val="center"/>
      </w:pPr>
      <w:r>
        <w:rPr>
          <w:rFonts w:ascii="Yu Gothic" w:hAnsi="Yu Gothic" w:eastAsia="Yu Gothic"/>
          <w:b/>
          <w:i w:val="0"/>
          <w:color w:val="17324D"/>
          <w:sz w:val="34"/>
          <w:spacing/>
        </w:rPr>
        <w:t>稟 議 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353"/>
        <w:gridCol w:w="2353"/>
        <w:gridCol w:w="2353"/>
        <w:gridCol w:w="2353"/>
      </w:tblGrid>
      <w:tr>
        <w:trPr>
          <w:cantSplit/>
        </w:trPr>
        <w:tc>
          <w:tcPr>
            <w:tcW w:type="dxa" w:w="1814"/>
            <w:shd w:val="clear" w:color="auto" w:fill="E8EEF2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before="0" w:after="0" w:line="312" w:lineRule="auto"/>
            </w:pPr>
            <w:r>
              <w:rPr>
                <w:rFonts w:ascii="Yu Gothic" w:hAnsi="Yu Gothic" w:eastAsia="Yu Gothic"/>
                <w:b/>
                <w:i w:val="0"/>
                <w:color w:val="17324D"/>
                <w:sz w:val="17"/>
              </w:rPr>
              <w:t>起案日</w:t>
            </w:r>
          </w:p>
        </w:tc>
        <w:tc>
          <w:tcPr>
            <w:tcW w:type="dxa" w:w="2891"/>
            <w:shd w:val="clear" w:color="auto" w:fill="FFFFFF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before="0" w:after="0" w:line="312" w:lineRule="auto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  <w:t xml:space="preserve">　　　年　　月　　日</w:t>
            </w:r>
          </w:p>
        </w:tc>
        <w:tc>
          <w:tcPr>
            <w:tcW w:type="dxa" w:w="1814"/>
            <w:shd w:val="clear" w:color="auto" w:fill="E8EEF2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before="0" w:after="0" w:line="312" w:lineRule="auto"/>
            </w:pPr>
            <w:r>
              <w:rPr>
                <w:rFonts w:ascii="Yu Gothic" w:hAnsi="Yu Gothic" w:eastAsia="Yu Gothic"/>
                <w:b/>
                <w:i w:val="0"/>
                <w:color w:val="17324D"/>
                <w:sz w:val="17"/>
              </w:rPr>
              <w:t>起案部署</w:t>
            </w:r>
          </w:p>
        </w:tc>
        <w:tc>
          <w:tcPr>
            <w:tcW w:type="dxa" w:w="2891"/>
            <w:shd w:val="clear" w:color="auto" w:fill="FFFFFF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before="0" w:after="0" w:line="312" w:lineRule="auto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</w:r>
          </w:p>
        </w:tc>
      </w:tr>
      <w:tr>
        <w:trPr>
          <w:cantSplit/>
        </w:trPr>
        <w:tc>
          <w:tcPr>
            <w:tcW w:type="dxa" w:w="1814"/>
            <w:shd w:val="clear" w:color="auto" w:fill="E8EEF2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before="0" w:after="0" w:line="312" w:lineRule="auto"/>
            </w:pPr>
            <w:r>
              <w:rPr>
                <w:rFonts w:ascii="Yu Gothic" w:hAnsi="Yu Gothic" w:eastAsia="Yu Gothic"/>
                <w:b/>
                <w:i w:val="0"/>
                <w:color w:val="17324D"/>
                <w:sz w:val="17"/>
              </w:rPr>
              <w:t>起案者</w:t>
            </w:r>
          </w:p>
        </w:tc>
        <w:tc>
          <w:tcPr>
            <w:tcW w:type="dxa" w:w="2891"/>
            <w:shd w:val="clear" w:color="auto" w:fill="FFFFFF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before="0" w:after="0" w:line="312" w:lineRule="auto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</w:r>
          </w:p>
        </w:tc>
        <w:tc>
          <w:tcPr>
            <w:tcW w:type="dxa" w:w="1814"/>
            <w:shd w:val="clear" w:color="auto" w:fill="E8EEF2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before="0" w:after="0" w:line="312" w:lineRule="auto"/>
            </w:pPr>
            <w:r>
              <w:rPr>
                <w:rFonts w:ascii="Yu Gothic" w:hAnsi="Yu Gothic" w:eastAsia="Yu Gothic"/>
                <w:b/>
                <w:i w:val="0"/>
                <w:color w:val="17324D"/>
                <w:sz w:val="17"/>
              </w:rPr>
              <w:t>決裁区分</w:t>
            </w:r>
          </w:p>
        </w:tc>
        <w:tc>
          <w:tcPr>
            <w:tcW w:type="dxa" w:w="2891"/>
            <w:shd w:val="clear" w:color="auto" w:fill="FFFFFF"/>
            <w:tcBorders>
              <w:top w:val="single" w:sz="5" w:space="0" w:color="C9D4DC"/>
              <w:left w:val="single" w:sz="5" w:space="0" w:color="C9D4DC"/>
              <w:bottom w:val="single" w:sz="5" w:space="0" w:color="C9D4DC"/>
              <w:right w:val="single" w:sz="5" w:space="0" w:color="C9D4DC"/>
            </w:tcBorders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before="0" w:after="0" w:line="312" w:lineRule="auto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  <w:t>部長／役員／社長</w:t>
            </w:r>
          </w:p>
        </w:tc>
      </w:tr>
    </w:tbl>
    <w:p>
      <w:pPr>
        <w:spacing w:after="80" w:before="0" w:line="300" w:lineRule="auto"/>
      </w:pPr>
    </w:p>
    <w:p>
      <w:pPr>
        <w:spacing w:after="200" w:before="200" w:line="288" w:lineRule="auto"/>
      </w:pPr>
      <w:r>
        <w:rPr>
          <w:rFonts w:ascii="Yu Gothic" w:hAnsi="Yu Gothic" w:eastAsia="Yu Gothic"/>
          <w:b/>
          <w:i w:val="0"/>
          <w:color w:val="17324D"/>
          <w:sz w:val="24"/>
        </w:rPr>
        <w:t xml:space="preserve">件名： </w:t>
      </w:r>
      <w:r>
        <w:rPr>
          <w:rFonts w:ascii="Yu Gothic" w:hAnsi="Yu Gothic" w:eastAsia="Yu Gothic"/>
          <w:b/>
          <w:i w:val="0"/>
          <w:color w:val="17324D"/>
          <w:sz w:val="24"/>
        </w:rPr>
        <w:t>管理職研修導入の件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411"/>
            <w:shd w:val="clear" w:color="auto" w:fill="F7F3EA"/>
            <w:tcBorders>
              <w:top w:val="single" w:sz="6" w:space="0" w:color="D9C79F"/>
              <w:left w:val="single" w:sz="14" w:space="0" w:color="B89452"/>
              <w:bottom w:val="single" w:sz="6" w:space="0" w:color="D9C79F"/>
              <w:right w:val="single" w:sz="6" w:space="0" w:color="D9C79F"/>
            </w:tcBorders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 w:before="0" w:line="312" w:lineRule="auto"/>
            </w:pPr>
            <w:r>
              <w:rPr>
                <w:rFonts w:ascii="Yu Gothic" w:hAnsi="Yu Gothic" w:eastAsia="Yu Gothic"/>
                <w:b/>
                <w:i w:val="0"/>
                <w:color w:val="B89452"/>
                <w:sz w:val="16"/>
              </w:rPr>
              <w:t>記入例（サンプル）</w:t>
            </w:r>
          </w:p>
          <w:p>
            <w:pPr>
              <w:spacing w:after="0" w:line="324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  <w:t>件名：新任〜中堅管理職を対象とした管理職育成研修 導入の件</w:t>
            </w:r>
          </w:p>
        </w:tc>
      </w:tr>
    </w:tbl>
    <w:p>
      <w:pPr>
        <w:spacing w:before="160" w:after="100" w:line="240" w:lineRule="auto"/>
        <w:keepNext/>
        <w:pBdr>
          <w:bottom w:val="single" w:sz="10" w:space="4" w:color="2E5F7F"/>
        </w:pBdr>
      </w:pPr>
      <w:r>
        <w:drawing>
          <wp:inline xmlns:a="http://schemas.openxmlformats.org/drawingml/2006/main" xmlns:pic="http://schemas.openxmlformats.org/drawingml/2006/picture">
            <wp:extent cx="164592" cy="16459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pproval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64592"/>
                    </a:xfrm>
                    <a:prstGeom prst="rect"/>
                  </pic:spPr>
                </pic:pic>
              </a:graphicData>
            </a:graphic>
          </wp:inline>
        </w:drawing>
        <w:t xml:space="preserve">  </w:t>
      </w:r>
      <w:r>
        <w:rPr>
          <w:rFonts w:ascii="Yu Gothic" w:hAnsi="Yu Gothic" w:eastAsia="Yu Gothic"/>
          <w:b/>
          <w:i w:val="0"/>
          <w:color w:val="17324D"/>
          <w:sz w:val="24"/>
        </w:rPr>
        <w:t xml:space="preserve">1. </w:t>
      </w:r>
      <w:r>
        <w:rPr>
          <w:rFonts w:ascii="Yu Gothic" w:hAnsi="Yu Gothic" w:eastAsia="Yu Gothic"/>
          <w:b/>
          <w:i w:val="0"/>
          <w:color w:val="17324D"/>
          <w:sz w:val="24"/>
        </w:rPr>
        <w:t>申請概要</w:t>
      </w:r>
    </w:p>
    <w:p>
      <w:pPr>
        <w:keepNext/>
        <w:spacing w:after="100" w:before="40" w:line="300" w:lineRule="auto"/>
      </w:pPr>
      <w:r>
        <w:rPr>
          <w:rFonts w:ascii="Yu Gothic" w:hAnsi="Yu Gothic" w:eastAsia="Yu Gothic"/>
          <w:b/>
          <w:i w:val="0"/>
          <w:color w:val="2E5F7F"/>
          <w:sz w:val="17"/>
        </w:rPr>
        <w:t>判断ポイント 決裁者が知りたいこと： 何の承認を求められているのか（一文で）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411"/>
            <w:shd w:val="clear" w:color="auto" w:fill="F7F3EA"/>
            <w:tcBorders>
              <w:top w:val="single" w:sz="6" w:space="0" w:color="D9C79F"/>
              <w:left w:val="single" w:sz="14" w:space="0" w:color="B89452"/>
              <w:bottom w:val="single" w:sz="6" w:space="0" w:color="D9C79F"/>
              <w:right w:val="single" w:sz="6" w:space="0" w:color="D9C79F"/>
            </w:tcBorders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 w:before="0" w:line="312" w:lineRule="auto"/>
            </w:pPr>
            <w:r>
              <w:rPr>
                <w:rFonts w:ascii="Yu Gothic" w:hAnsi="Yu Gothic" w:eastAsia="Yu Gothic"/>
                <w:b/>
                <w:i w:val="0"/>
                <w:color w:val="B89452"/>
                <w:sz w:val="16"/>
              </w:rPr>
              <w:t>記入例（サンプル）</w:t>
            </w:r>
          </w:p>
          <w:p>
            <w:pPr>
              <w:spacing w:after="0" w:line="324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  <w:t>新任〜中堅管理職 約20名を対象に、管理職育成研修（2日間の集合研修＋4ヶ月の伴走）を導入したく、標記のとおり申請いたします。予算総額は X,XXX,XXX円（税別）です。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411"/>
            <w:shd w:val="clear" w:color="auto" w:fill="F2F6F9"/>
            <w:tcBorders>
              <w:top w:val="single" w:sz="6" w:space="0" w:color="B9CAD6"/>
              <w:left w:val="single" w:sz="14" w:space="0" w:color="2E5F7F"/>
              <w:bottom w:val="single" w:sz="6" w:space="0" w:color="B9CAD6"/>
              <w:right w:val="single" w:sz="6" w:space="0" w:color="B9CAD6"/>
            </w:tcBorders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 w:line="312" w:lineRule="auto" w:before="0"/>
            </w:pPr>
            <w:r>
              <w:rPr>
                <w:rFonts w:ascii="Yu Gothic" w:hAnsi="Yu Gothic" w:eastAsia="Yu Gothic"/>
                <w:b w:val="0"/>
                <w:i/>
                <w:color w:val="61707A"/>
                <w:sz w:val="16"/>
              </w:rPr>
              <w:t>（ここに申請の概要を一文で記入）</w:t>
            </w:r>
          </w:p>
          <w:p>
            <w:pPr>
              <w:spacing w:after="0" w:line="312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6"/>
              </w:rPr>
              <w:t xml:space="preserve"> </w:t>
            </w:r>
          </w:p>
          <w:p>
            <w:pPr>
              <w:spacing w:after="0" w:line="312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6"/>
              </w:rPr>
              <w:t xml:space="preserve"> </w:t>
            </w:r>
          </w:p>
        </w:tc>
      </w:tr>
    </w:tbl>
    <w:p>
      <w:pPr>
        <w:spacing w:before="280" w:after="100" w:line="240" w:lineRule="auto"/>
        <w:keepNext/>
        <w:pBdr>
          <w:bottom w:val="single" w:sz="10" w:space="4" w:color="2E5F7F"/>
        </w:pBdr>
      </w:pPr>
      <w:r>
        <w:drawing>
          <wp:inline xmlns:a="http://schemas.openxmlformats.org/drawingml/2006/main" xmlns:pic="http://schemas.openxmlformats.org/drawingml/2006/picture">
            <wp:extent cx="164592" cy="16459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ssu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64592"/>
                    </a:xfrm>
                    <a:prstGeom prst="rect"/>
                  </pic:spPr>
                </pic:pic>
              </a:graphicData>
            </a:graphic>
          </wp:inline>
        </w:drawing>
        <w:t xml:space="preserve">  </w:t>
      </w:r>
      <w:r>
        <w:rPr>
          <w:rFonts w:ascii="Yu Gothic" w:hAnsi="Yu Gothic" w:eastAsia="Yu Gothic"/>
          <w:b/>
          <w:i w:val="0"/>
          <w:color w:val="17324D"/>
          <w:sz w:val="24"/>
        </w:rPr>
        <w:t xml:space="preserve">2. </w:t>
      </w:r>
      <w:r>
        <w:rPr>
          <w:rFonts w:ascii="Yu Gothic" w:hAnsi="Yu Gothic" w:eastAsia="Yu Gothic"/>
          <w:b/>
          <w:i w:val="0"/>
          <w:color w:val="17324D"/>
          <w:sz w:val="24"/>
        </w:rPr>
        <w:t>背景・現状の課題</w:t>
      </w:r>
    </w:p>
    <w:p>
      <w:pPr>
        <w:keepNext/>
        <w:spacing w:after="100" w:before="40" w:line="300" w:lineRule="auto"/>
      </w:pPr>
      <w:r>
        <w:rPr>
          <w:rFonts w:ascii="Yu Gothic" w:hAnsi="Yu Gothic" w:eastAsia="Yu Gothic"/>
          <w:b/>
          <w:i w:val="0"/>
          <w:color w:val="2E5F7F"/>
          <w:sz w:val="17"/>
        </w:rPr>
        <w:t>判断ポイント 決裁者が知りたいこと： なぜ今、これが必要なのか（印象でなく事実で）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411"/>
            <w:shd w:val="clear" w:color="auto" w:fill="F7F3EA"/>
            <w:tcBorders>
              <w:top w:val="single" w:sz="6" w:space="0" w:color="D9C79F"/>
              <w:left w:val="single" w:sz="14" w:space="0" w:color="B89452"/>
              <w:bottom w:val="single" w:sz="6" w:space="0" w:color="D9C79F"/>
              <w:right w:val="single" w:sz="6" w:space="0" w:color="D9C79F"/>
            </w:tcBorders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 w:before="0" w:line="312" w:lineRule="auto"/>
            </w:pPr>
            <w:r>
              <w:rPr>
                <w:rFonts w:ascii="Yu Gothic" w:hAnsi="Yu Gothic" w:eastAsia="Yu Gothic"/>
                <w:b/>
                <w:i w:val="0"/>
                <w:color w:val="B89452"/>
                <w:sz w:val="16"/>
              </w:rPr>
              <w:t>記入例（サンプル）</w:t>
            </w:r>
          </w:p>
          <w:p>
            <w:pPr>
              <w:spacing w:after="0" w:line="324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  <w:t>当社では過去3年間、新任管理職への昇格時に1日の集合研修を実施してきた。一方で昇格後の継続的な育成機会は設けておらず、現任管理職から「マネジメントを体系的に学ぶ機会がない」との声が上がっている（20XX年 従業員サーベイ 自由記述より）。</w:t>
            </w:r>
          </w:p>
          <w:p>
            <w:pPr>
              <w:spacing w:after="0" w:line="324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  <w:t>また、若手・中堅の離職の背景として、上司との関係に関する記述が増加傾向にある。</w:t>
            </w:r>
          </w:p>
        </w:tc>
      </w:tr>
    </w:tbl>
    <w:p>
      <w:pPr>
        <w:spacing w:after="100" w:before="80" w:line="336" w:lineRule="auto"/>
        <w:ind w:left="170"/>
      </w:pPr>
      <w:r>
        <w:rPr>
          <w:rFonts w:ascii="Yu Gothic" w:hAnsi="Yu Gothic" w:eastAsia="Yu Gothic"/>
          <w:b w:val="0"/>
          <w:i/>
          <w:color w:val="61707A"/>
          <w:sz w:val="16"/>
        </w:rPr>
        <w:t>ヒント：数字がなければ、現場の具体的な声（ヒアリングや自由記述の引用）でも十分に「なぜ今か」を示せます。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411"/>
            <w:shd w:val="clear" w:color="auto" w:fill="F2F6F9"/>
            <w:tcBorders>
              <w:top w:val="single" w:sz="6" w:space="0" w:color="B9CAD6"/>
              <w:left w:val="single" w:sz="14" w:space="0" w:color="2E5F7F"/>
              <w:bottom w:val="single" w:sz="6" w:space="0" w:color="B9CAD6"/>
              <w:right w:val="single" w:sz="6" w:space="0" w:color="B9CAD6"/>
            </w:tcBorders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 w:line="312" w:lineRule="auto" w:before="0"/>
            </w:pPr>
            <w:r>
              <w:rPr>
                <w:rFonts w:ascii="Yu Gothic" w:hAnsi="Yu Gothic" w:eastAsia="Yu Gothic"/>
                <w:b w:val="0"/>
                <w:i/>
                <w:color w:val="61707A"/>
                <w:sz w:val="16"/>
              </w:rPr>
              <w:t>（現状の課題を、手元にある事実・数字・現場の声で記入）</w:t>
            </w:r>
          </w:p>
          <w:p>
            <w:pPr>
              <w:spacing w:after="0" w:line="312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6"/>
              </w:rPr>
              <w:t xml:space="preserve"> </w:t>
            </w:r>
          </w:p>
          <w:p>
            <w:pPr>
              <w:spacing w:after="0" w:line="312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6"/>
              </w:rPr>
              <w:t xml:space="preserve"> </w:t>
            </w:r>
          </w:p>
          <w:p>
            <w:pPr>
              <w:spacing w:after="0" w:line="312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6"/>
              </w:rPr>
              <w:t xml:space="preserve"> </w:t>
            </w:r>
          </w:p>
          <w:p>
            <w:pPr>
              <w:spacing w:after="0" w:line="312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6"/>
              </w:rPr>
              <w:t xml:space="preserve"> </w:t>
            </w:r>
          </w:p>
        </w:tc>
      </w:tr>
    </w:tbl>
    <w:p>
      <w:pPr>
        <w:spacing w:before="280" w:after="100" w:line="240" w:lineRule="auto"/>
        <w:keepNext/>
        <w:pBdr>
          <w:bottom w:val="single" w:sz="10" w:space="4" w:color="2E5F7F"/>
        </w:pBdr>
      </w:pPr>
      <w:r>
        <w:drawing>
          <wp:inline xmlns:a="http://schemas.openxmlformats.org/drawingml/2006/main" xmlns:pic="http://schemas.openxmlformats.org/drawingml/2006/picture">
            <wp:extent cx="164592" cy="16459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arget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64592"/>
                    </a:xfrm>
                    <a:prstGeom prst="rect"/>
                  </pic:spPr>
                </pic:pic>
              </a:graphicData>
            </a:graphic>
          </wp:inline>
        </w:drawing>
        <w:t xml:space="preserve">  </w:t>
      </w:r>
      <w:r>
        <w:rPr>
          <w:rFonts w:ascii="Yu Gothic" w:hAnsi="Yu Gothic" w:eastAsia="Yu Gothic"/>
          <w:b/>
          <w:i w:val="0"/>
          <w:color w:val="17324D"/>
          <w:sz w:val="24"/>
        </w:rPr>
        <w:t xml:space="preserve">3. </w:t>
      </w:r>
      <w:r>
        <w:rPr>
          <w:rFonts w:ascii="Yu Gothic" w:hAnsi="Yu Gothic" w:eastAsia="Yu Gothic"/>
          <w:b/>
          <w:i w:val="0"/>
          <w:color w:val="17324D"/>
          <w:sz w:val="24"/>
        </w:rPr>
        <w:t>目的（達成したい状態）</w:t>
      </w:r>
    </w:p>
    <w:p>
      <w:pPr>
        <w:keepNext/>
        <w:spacing w:after="100" w:before="40" w:line="300" w:lineRule="auto"/>
      </w:pPr>
      <w:r>
        <w:rPr>
          <w:rFonts w:ascii="Yu Gothic" w:hAnsi="Yu Gothic" w:eastAsia="Yu Gothic"/>
          <w:b/>
          <w:i w:val="0"/>
          <w:color w:val="2E5F7F"/>
          <w:sz w:val="17"/>
        </w:rPr>
        <w:t>判断ポイント 決裁者が知りたいこと： 会社の何が良くなるのか（主語は「研修」でなく「組織の状態」）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411"/>
            <w:shd w:val="clear" w:color="auto" w:fill="F7F3EA"/>
            <w:tcBorders>
              <w:top w:val="single" w:sz="6" w:space="0" w:color="D9C79F"/>
              <w:left w:val="single" w:sz="14" w:space="0" w:color="B89452"/>
              <w:bottom w:val="single" w:sz="6" w:space="0" w:color="D9C79F"/>
              <w:right w:val="single" w:sz="6" w:space="0" w:color="D9C79F"/>
            </w:tcBorders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 w:before="0" w:line="312" w:lineRule="auto"/>
            </w:pPr>
            <w:r>
              <w:rPr>
                <w:rFonts w:ascii="Yu Gothic" w:hAnsi="Yu Gothic" w:eastAsia="Yu Gothic"/>
                <w:b/>
                <w:i w:val="0"/>
                <w:color w:val="B89452"/>
                <w:sz w:val="16"/>
              </w:rPr>
              <w:t>記入例（サンプル）</w:t>
            </w:r>
          </w:p>
          <w:p>
            <w:pPr>
              <w:spacing w:after="0" w:line="324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  <w:t>本施策の目的は、管理職研修の実施そのものではなく、管理職が「担当業務をこなす人」から「チームの成果を最大化する人」へと役割を転換することにある。具体的には、</w:t>
            </w:r>
          </w:p>
          <w:p>
            <w:pPr>
              <w:spacing w:after="0" w:line="324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  <w:t>（1）部下育成に主体的に関わる管理職を増やす</w:t>
            </w:r>
          </w:p>
          <w:p>
            <w:pPr>
              <w:spacing w:after="0" w:line="324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  <w:t>（2）1on1や会議を通じた対話の質を高める</w:t>
            </w:r>
          </w:p>
          <w:p>
            <w:pPr>
              <w:spacing w:after="0" w:line="324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  <w:t>（3）管理職自身が疲弊せず機能し続ける状態をつくる</w:t>
            </w:r>
          </w:p>
        </w:tc>
      </w:tr>
    </w:tbl>
    <w:p>
      <w:pPr>
        <w:spacing w:after="100" w:before="80" w:line="336" w:lineRule="auto"/>
        <w:ind w:left="170"/>
      </w:pPr>
      <w:r>
        <w:rPr>
          <w:rFonts w:ascii="Yu Gothic" w:hAnsi="Yu Gothic" w:eastAsia="Yu Gothic"/>
          <w:b w:val="0"/>
          <w:i/>
          <w:color w:val="61707A"/>
          <w:sz w:val="16"/>
        </w:rPr>
        <w:t>ヒント：ここが稟議の成否を分ける最初の分岐点です。「解くべき課題を正しく定義できているか」を最も丁寧に。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411"/>
            <w:shd w:val="clear" w:color="auto" w:fill="F2F6F9"/>
            <w:tcBorders>
              <w:top w:val="single" w:sz="6" w:space="0" w:color="B9CAD6"/>
              <w:left w:val="single" w:sz="14" w:space="0" w:color="2E5F7F"/>
              <w:bottom w:val="single" w:sz="6" w:space="0" w:color="B9CAD6"/>
              <w:right w:val="single" w:sz="6" w:space="0" w:color="B9CAD6"/>
            </w:tcBorders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 w:line="312" w:lineRule="auto" w:before="0"/>
            </w:pPr>
            <w:r>
              <w:rPr>
                <w:rFonts w:ascii="Yu Gothic" w:hAnsi="Yu Gothic" w:eastAsia="Yu Gothic"/>
                <w:b w:val="0"/>
                <w:i/>
                <w:color w:val="61707A"/>
                <w:sz w:val="16"/>
              </w:rPr>
              <w:t>（研修を通じて実現したい「組織の状態」を記入）</w:t>
            </w:r>
          </w:p>
          <w:p>
            <w:pPr>
              <w:spacing w:after="0" w:line="312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6"/>
              </w:rPr>
              <w:t xml:space="preserve"> </w:t>
            </w:r>
          </w:p>
          <w:p>
            <w:pPr>
              <w:spacing w:after="0" w:line="312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6"/>
              </w:rPr>
              <w:t xml:space="preserve"> </w:t>
            </w:r>
          </w:p>
          <w:p>
            <w:pPr>
              <w:spacing w:after="0" w:line="312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6"/>
              </w:rPr>
              <w:t xml:space="preserve"> </w:t>
            </w:r>
          </w:p>
          <w:p>
            <w:pPr>
              <w:spacing w:after="0" w:line="312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6"/>
              </w:rPr>
              <w:t xml:space="preserve"> </w:t>
            </w:r>
          </w:p>
        </w:tc>
      </w:tr>
    </w:tbl>
    <w:p>
      <w:pPr>
        <w:spacing w:before="280" w:after="100" w:line="240" w:lineRule="auto"/>
        <w:keepNext/>
        <w:pBdr>
          <w:bottom w:val="single" w:sz="10" w:space="4" w:color="2E5F7F"/>
        </w:pBdr>
      </w:pPr>
      <w:r>
        <w:drawing>
          <wp:inline xmlns:a="http://schemas.openxmlformats.org/drawingml/2006/main" xmlns:pic="http://schemas.openxmlformats.org/drawingml/2006/picture">
            <wp:extent cx="164592" cy="16459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sign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64592"/>
                    </a:xfrm>
                    <a:prstGeom prst="rect"/>
                  </pic:spPr>
                </pic:pic>
              </a:graphicData>
            </a:graphic>
          </wp:inline>
        </w:drawing>
        <w:t xml:space="preserve">  </w:t>
      </w:r>
      <w:r>
        <w:rPr>
          <w:rFonts w:ascii="Yu Gothic" w:hAnsi="Yu Gothic" w:eastAsia="Yu Gothic"/>
          <w:b/>
          <w:i w:val="0"/>
          <w:color w:val="17324D"/>
          <w:sz w:val="24"/>
        </w:rPr>
        <w:t xml:space="preserve">4. </w:t>
      </w:r>
      <w:r>
        <w:rPr>
          <w:rFonts w:ascii="Yu Gothic" w:hAnsi="Yu Gothic" w:eastAsia="Yu Gothic"/>
          <w:b/>
          <w:i w:val="0"/>
          <w:color w:val="17324D"/>
          <w:sz w:val="24"/>
        </w:rPr>
        <w:t>施策内容（何を、なぜその設計でやるのか）</w:t>
      </w:r>
    </w:p>
    <w:p>
      <w:pPr>
        <w:keepNext/>
        <w:spacing w:after="100" w:before="40" w:line="300" w:lineRule="auto"/>
      </w:pPr>
      <w:r>
        <w:rPr>
          <w:rFonts w:ascii="Yu Gothic" w:hAnsi="Yu Gothic" w:eastAsia="Yu Gothic"/>
          <w:b/>
          <w:i w:val="0"/>
          <w:color w:val="2E5F7F"/>
          <w:sz w:val="17"/>
        </w:rPr>
        <w:t>判断ポイント 決裁者が知りたいこと： 具体的に何をするのか／なぜその設計なら現場が変わるのか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411"/>
            <w:shd w:val="clear" w:color="auto" w:fill="F7F3EA"/>
            <w:tcBorders>
              <w:top w:val="single" w:sz="6" w:space="0" w:color="D9C79F"/>
              <w:left w:val="single" w:sz="14" w:space="0" w:color="B89452"/>
              <w:bottom w:val="single" w:sz="6" w:space="0" w:color="D9C79F"/>
              <w:right w:val="single" w:sz="6" w:space="0" w:color="D9C79F"/>
            </w:tcBorders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 w:before="0" w:line="312" w:lineRule="auto"/>
            </w:pPr>
            <w:r>
              <w:rPr>
                <w:rFonts w:ascii="Yu Gothic" w:hAnsi="Yu Gothic" w:eastAsia="Yu Gothic"/>
                <w:b/>
                <w:i w:val="0"/>
                <w:color w:val="B89452"/>
                <w:sz w:val="16"/>
              </w:rPr>
              <w:t>記入例（サンプル）</w:t>
            </w:r>
          </w:p>
          <w:p>
            <w:pPr>
              <w:spacing w:after="0" w:line="324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  <w:t>対象：新任〜中堅管理職 約20名／期間：20XX年X月〜X月（約4ヶ月）／形態：集合研修（2日間）＋月1回のグループコーチング（全4回）＋研修前後のマネジメント診断。</w:t>
            </w:r>
          </w:p>
          <w:p>
            <w:pPr>
              <w:spacing w:after="0" w:line="324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  <w:t>スキル習得の前に管理職自身の役割認識を整え、実践と振り返りを反復することで、学びを現場の行動に定着させる設計とする（単発の集合研修では行動が定着しにくいため）。</w:t>
            </w:r>
          </w:p>
        </w:tc>
      </w:tr>
    </w:tbl>
    <w:p>
      <w:pPr>
        <w:spacing w:after="100" w:before="80" w:line="336" w:lineRule="auto"/>
        <w:ind w:left="170"/>
      </w:pPr>
      <w:r>
        <w:rPr>
          <w:rFonts w:ascii="Yu Gothic" w:hAnsi="Yu Gothic" w:eastAsia="Yu Gothic"/>
          <w:b w:val="0"/>
          <w:i/>
          <w:color w:val="61707A"/>
          <w:sz w:val="16"/>
        </w:rPr>
        <w:t>なぜ「設計」を書くと通りやすいか：決裁者の「1回やって本当に変わるの？」という懐疑に先回りできます。次の4点を一行でも入れると効果的です。</w:t>
      </w:r>
    </w:p>
    <w:p>
      <w:pPr>
        <w:spacing w:after="20" w:before="0" w:line="312" w:lineRule="auto"/>
        <w:ind w:left="283" w:hanging="220"/>
      </w:pPr>
      <w:r>
        <w:rPr>
          <w:rFonts w:ascii="Yu Gothic" w:hAnsi="Yu Gothic" w:eastAsia="Yu Gothic"/>
          <w:b w:val="0"/>
          <w:i w:val="0"/>
          <w:color w:val="26343D"/>
          <w:sz w:val="16"/>
        </w:rPr>
        <w:t>・</w:t>
      </w:r>
      <w:r>
        <w:rPr>
          <w:rFonts w:ascii="Yu Gothic" w:hAnsi="Yu Gothic" w:eastAsia="Yu Gothic"/>
          <w:b w:val="0"/>
          <w:i w:val="0"/>
          <w:color w:val="26343D"/>
          <w:sz w:val="16"/>
        </w:rPr>
        <w:t>スキルを教えるだけでは行動は定着しない（成長の7割は業務経験＝ロミンガーの法則）</w:t>
      </w:r>
    </w:p>
    <w:p>
      <w:pPr>
        <w:spacing w:after="20" w:before="0" w:line="312" w:lineRule="auto"/>
        <w:ind w:left="283" w:hanging="220"/>
      </w:pPr>
      <w:r>
        <w:rPr>
          <w:rFonts w:ascii="Yu Gothic" w:hAnsi="Yu Gothic" w:eastAsia="Yu Gothic"/>
          <w:b w:val="0"/>
          <w:i w:val="0"/>
          <w:color w:val="26343D"/>
          <w:sz w:val="16"/>
        </w:rPr>
        <w:t>・</w:t>
      </w:r>
      <w:r>
        <w:rPr>
          <w:rFonts w:ascii="Yu Gothic" w:hAnsi="Yu Gothic" w:eastAsia="Yu Gothic"/>
          <w:b w:val="0"/>
          <w:i w:val="0"/>
          <w:color w:val="26343D"/>
          <w:sz w:val="16"/>
        </w:rPr>
        <w:t>スキルの前に、管理職自身の役割認識・価値観（自己基盤）を整える</w:t>
      </w:r>
    </w:p>
    <w:p>
      <w:pPr>
        <w:spacing w:after="20" w:before="0" w:line="312" w:lineRule="auto"/>
        <w:ind w:left="283" w:hanging="220"/>
      </w:pPr>
      <w:r>
        <w:rPr>
          <w:rFonts w:ascii="Yu Gothic" w:hAnsi="Yu Gothic" w:eastAsia="Yu Gothic"/>
          <w:b w:val="0"/>
          <w:i w:val="0"/>
          <w:color w:val="26343D"/>
          <w:sz w:val="16"/>
        </w:rPr>
        <w:t>・</w:t>
      </w:r>
      <w:r>
        <w:rPr>
          <w:rFonts w:ascii="Yu Gothic" w:hAnsi="Yu Gothic" w:eastAsia="Yu Gothic"/>
          <w:b w:val="0"/>
          <w:i w:val="0"/>
          <w:color w:val="26343D"/>
          <w:sz w:val="16"/>
        </w:rPr>
        <w:t>実践と振り返りを反復する（研修後の伴走・グループコーチング）</w:t>
      </w:r>
    </w:p>
    <w:p>
      <w:pPr>
        <w:spacing w:after="20" w:before="0" w:line="312" w:lineRule="auto"/>
        <w:ind w:left="283" w:hanging="220"/>
      </w:pPr>
      <w:r>
        <w:rPr>
          <w:rFonts w:ascii="Yu Gothic" w:hAnsi="Yu Gothic" w:eastAsia="Yu Gothic"/>
          <w:b w:val="0"/>
          <w:i w:val="0"/>
          <w:color w:val="26343D"/>
          <w:sz w:val="16"/>
        </w:rPr>
        <w:t>・</w:t>
      </w:r>
      <w:r>
        <w:rPr>
          <w:rFonts w:ascii="Yu Gothic" w:hAnsi="Yu Gothic" w:eastAsia="Yu Gothic"/>
          <w:b w:val="0"/>
          <w:i w:val="0"/>
          <w:color w:val="26343D"/>
          <w:sz w:val="16"/>
        </w:rPr>
        <w:t>変化を診断で可視化する（項目6の効果測定につながる）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411"/>
            <w:shd w:val="clear" w:color="auto" w:fill="F2F6F9"/>
            <w:tcBorders>
              <w:top w:val="single" w:sz="6" w:space="0" w:color="B9CAD6"/>
              <w:left w:val="single" w:sz="14" w:space="0" w:color="2E5F7F"/>
              <w:bottom w:val="single" w:sz="6" w:space="0" w:color="B9CAD6"/>
              <w:right w:val="single" w:sz="6" w:space="0" w:color="B9CAD6"/>
            </w:tcBorders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 w:line="312" w:lineRule="auto" w:before="0"/>
            </w:pPr>
            <w:r>
              <w:rPr>
                <w:rFonts w:ascii="Yu Gothic" w:hAnsi="Yu Gothic" w:eastAsia="Yu Gothic"/>
                <w:b w:val="0"/>
                <w:i/>
                <w:color w:val="61707A"/>
                <w:sz w:val="16"/>
              </w:rPr>
              <w:t>（対象・期間・形態と、「なぜその設計で変化が起きるか」を記入）</w:t>
            </w:r>
          </w:p>
          <w:p>
            <w:pPr>
              <w:spacing w:after="0" w:line="312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6"/>
              </w:rPr>
              <w:t xml:space="preserve"> </w:t>
            </w:r>
          </w:p>
          <w:p>
            <w:pPr>
              <w:spacing w:after="0" w:line="312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6"/>
              </w:rPr>
              <w:t xml:space="preserve"> </w:t>
            </w:r>
          </w:p>
          <w:p>
            <w:pPr>
              <w:spacing w:after="0" w:line="312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6"/>
              </w:rPr>
              <w:t xml:space="preserve"> </w:t>
            </w:r>
          </w:p>
          <w:p>
            <w:pPr>
              <w:spacing w:after="0" w:line="312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6"/>
              </w:rPr>
              <w:t xml:space="preserve"> </w:t>
            </w:r>
          </w:p>
        </w:tc>
      </w:tr>
    </w:tbl>
    <w:p>
      <w:pPr>
        <w:spacing w:before="280" w:after="100" w:line="240" w:lineRule="auto"/>
        <w:keepNext/>
        <w:pBdr>
          <w:bottom w:val="single" w:sz="10" w:space="4" w:color="2E5F7F"/>
        </w:pBdr>
      </w:pPr>
      <w:r>
        <w:drawing>
          <wp:inline xmlns:a="http://schemas.openxmlformats.org/drawingml/2006/main" xmlns:pic="http://schemas.openxmlformats.org/drawingml/2006/picture">
            <wp:extent cx="164592" cy="164592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st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64592"/>
                    </a:xfrm>
                    <a:prstGeom prst="rect"/>
                  </pic:spPr>
                </pic:pic>
              </a:graphicData>
            </a:graphic>
          </wp:inline>
        </w:drawing>
        <w:t xml:space="preserve">  </w:t>
      </w:r>
      <w:r>
        <w:rPr>
          <w:rFonts w:ascii="Yu Gothic" w:hAnsi="Yu Gothic" w:eastAsia="Yu Gothic"/>
          <w:b/>
          <w:i w:val="0"/>
          <w:color w:val="17324D"/>
          <w:sz w:val="24"/>
        </w:rPr>
        <w:t xml:space="preserve">5. </w:t>
      </w:r>
      <w:r>
        <w:rPr>
          <w:rFonts w:ascii="Yu Gothic" w:hAnsi="Yu Gothic" w:eastAsia="Yu Gothic"/>
          <w:b/>
          <w:i w:val="0"/>
          <w:color w:val="17324D"/>
          <w:sz w:val="24"/>
        </w:rPr>
        <w:t>費用と内訳</w:t>
      </w:r>
    </w:p>
    <w:p>
      <w:pPr>
        <w:keepNext/>
        <w:spacing w:after="100" w:before="40" w:line="300" w:lineRule="auto"/>
      </w:pPr>
      <w:r>
        <w:rPr>
          <w:rFonts w:ascii="Yu Gothic" w:hAnsi="Yu Gothic" w:eastAsia="Yu Gothic"/>
          <w:b/>
          <w:i w:val="0"/>
          <w:color w:val="2E5F7F"/>
          <w:sz w:val="17"/>
        </w:rPr>
        <w:t>判断ポイント 決裁者が知りたいこと： いくらかかるのか（総額でなく内訳と、社内で通用する比較を）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411"/>
            <w:shd w:val="clear" w:color="auto" w:fill="F7F3EA"/>
            <w:tcBorders>
              <w:top w:val="single" w:sz="6" w:space="0" w:color="D9C79F"/>
              <w:left w:val="single" w:sz="14" w:space="0" w:color="B89452"/>
              <w:bottom w:val="single" w:sz="6" w:space="0" w:color="D9C79F"/>
              <w:right w:val="single" w:sz="6" w:space="0" w:color="D9C79F"/>
            </w:tcBorders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 w:before="0" w:line="312" w:lineRule="auto"/>
            </w:pPr>
            <w:r>
              <w:rPr>
                <w:rFonts w:ascii="Yu Gothic" w:hAnsi="Yu Gothic" w:eastAsia="Yu Gothic"/>
                <w:b/>
                <w:i w:val="0"/>
                <w:color w:val="B89452"/>
                <w:sz w:val="16"/>
              </w:rPr>
              <w:t>記入例（サンプル）</w:t>
            </w:r>
          </w:p>
          <w:p>
            <w:pPr>
              <w:spacing w:after="0" w:line="324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  <w:t>総額 X,XXX,XXX円（税別）。内訳：集合研修講師料／グループコーチング（全4回）／診断ツール利用料／テキスト代。</w:t>
            </w:r>
          </w:p>
          <w:p>
            <w:pPr>
              <w:spacing w:after="0" w:line="324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  <w:t>受講者1名あたりに換算すると約 XX,XXX円であり、中途採用1名あたりの採用コストと比べても抑えた水準にある。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411"/>
            <w:shd w:val="clear" w:color="auto" w:fill="F2F6F9"/>
            <w:tcBorders>
              <w:top w:val="single" w:sz="6" w:space="0" w:color="B9CAD6"/>
              <w:left w:val="single" w:sz="14" w:space="0" w:color="2E5F7F"/>
              <w:bottom w:val="single" w:sz="6" w:space="0" w:color="B9CAD6"/>
              <w:right w:val="single" w:sz="6" w:space="0" w:color="B9CAD6"/>
            </w:tcBorders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 w:line="312" w:lineRule="auto" w:before="0"/>
            </w:pPr>
            <w:r>
              <w:rPr>
                <w:rFonts w:ascii="Yu Gothic" w:hAnsi="Yu Gothic" w:eastAsia="Yu Gothic"/>
                <w:b w:val="0"/>
                <w:i/>
                <w:color w:val="61707A"/>
                <w:sz w:val="16"/>
              </w:rPr>
              <w:t>（費用の内訳と、採用コスト等との比較を記入）</w:t>
            </w:r>
          </w:p>
          <w:p>
            <w:pPr>
              <w:spacing w:after="0" w:line="312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6"/>
              </w:rPr>
              <w:t xml:space="preserve"> </w:t>
            </w:r>
          </w:p>
          <w:p>
            <w:pPr>
              <w:spacing w:after="0" w:line="312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6"/>
              </w:rPr>
              <w:t xml:space="preserve"> </w:t>
            </w:r>
          </w:p>
          <w:p>
            <w:pPr>
              <w:spacing w:after="0" w:line="312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6"/>
              </w:rPr>
              <w:t xml:space="preserve"> </w:t>
            </w:r>
          </w:p>
        </w:tc>
      </w:tr>
    </w:tbl>
    <w:p>
      <w:pPr>
        <w:spacing w:before="280" w:after="100" w:line="240" w:lineRule="auto"/>
        <w:keepNext/>
        <w:pBdr>
          <w:bottom w:val="single" w:sz="10" w:space="4" w:color="2E5F7F"/>
        </w:pBdr>
      </w:pPr>
      <w:r>
        <w:drawing>
          <wp:inline xmlns:a="http://schemas.openxmlformats.org/drawingml/2006/main" xmlns:pic="http://schemas.openxmlformats.org/drawingml/2006/picture">
            <wp:extent cx="164592" cy="164592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easur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64592"/>
                    </a:xfrm>
                    <a:prstGeom prst="rect"/>
                  </pic:spPr>
                </pic:pic>
              </a:graphicData>
            </a:graphic>
          </wp:inline>
        </w:drawing>
        <w:t xml:space="preserve">  </w:t>
      </w:r>
      <w:r>
        <w:rPr>
          <w:rFonts w:ascii="Yu Gothic" w:hAnsi="Yu Gothic" w:eastAsia="Yu Gothic"/>
          <w:b/>
          <w:i w:val="0"/>
          <w:color w:val="17324D"/>
          <w:sz w:val="24"/>
        </w:rPr>
        <w:t xml:space="preserve">6. </w:t>
      </w:r>
      <w:r>
        <w:rPr>
          <w:rFonts w:ascii="Yu Gothic" w:hAnsi="Yu Gothic" w:eastAsia="Yu Gothic"/>
          <w:b/>
          <w:i w:val="0"/>
          <w:color w:val="17324D"/>
          <w:sz w:val="24"/>
        </w:rPr>
        <w:t>期待効果と効果測定</w:t>
      </w:r>
    </w:p>
    <w:p>
      <w:pPr>
        <w:keepNext/>
        <w:spacing w:after="100" w:before="40" w:line="300" w:lineRule="auto"/>
      </w:pPr>
      <w:r>
        <w:rPr>
          <w:rFonts w:ascii="Yu Gothic" w:hAnsi="Yu Gothic" w:eastAsia="Yu Gothic"/>
          <w:b/>
          <w:i w:val="0"/>
          <w:color w:val="2E5F7F"/>
          <w:sz w:val="17"/>
        </w:rPr>
        <w:t>判断ポイント 決裁者が知りたいこと： 効果をどう検証するのか（「測る」と書くだけで信頼が上がる）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411"/>
            <w:shd w:val="clear" w:color="auto" w:fill="F7F3EA"/>
            <w:tcBorders>
              <w:top w:val="single" w:sz="6" w:space="0" w:color="D9C79F"/>
              <w:left w:val="single" w:sz="14" w:space="0" w:color="B89452"/>
              <w:bottom w:val="single" w:sz="6" w:space="0" w:color="D9C79F"/>
              <w:right w:val="single" w:sz="6" w:space="0" w:color="D9C79F"/>
            </w:tcBorders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 w:before="0" w:line="312" w:lineRule="auto"/>
            </w:pPr>
            <w:r>
              <w:rPr>
                <w:rFonts w:ascii="Yu Gothic" w:hAnsi="Yu Gothic" w:eastAsia="Yu Gothic"/>
                <w:b/>
                <w:i w:val="0"/>
                <w:color w:val="B89452"/>
                <w:sz w:val="16"/>
              </w:rPr>
              <w:t>記入例（サンプル）</w:t>
            </w:r>
          </w:p>
          <w:p>
            <w:pPr>
              <w:spacing w:after="0" w:line="324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  <w:t>効果は、受講直後の満足度に加え、（1）研修前後のマネジメント診断による受講者の変化、（2）実施半年後の行動サーベイ、の2軸で測定する。測定結果は次期の育成計画にフィードバックする。</w:t>
            </w:r>
          </w:p>
        </w:tc>
      </w:tr>
    </w:tbl>
    <w:p>
      <w:pPr>
        <w:spacing w:after="100" w:before="80" w:line="336" w:lineRule="auto"/>
        <w:ind w:left="170"/>
      </w:pPr>
      <w:r>
        <w:rPr>
          <w:rFonts w:ascii="Yu Gothic" w:hAnsi="Yu Gothic" w:eastAsia="Yu Gothic"/>
          <w:b w:val="0"/>
          <w:i/>
          <w:color w:val="61707A"/>
          <w:sz w:val="16"/>
        </w:rPr>
        <w:t>ヒント：決裁者の最大の不安は「効果が分からないまま来年も同じ申請が来ること」。測定設計を書くこと自体が、その不安への答えになります。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411"/>
            <w:shd w:val="clear" w:color="auto" w:fill="F2F6F9"/>
            <w:tcBorders>
              <w:top w:val="single" w:sz="6" w:space="0" w:color="B9CAD6"/>
              <w:left w:val="single" w:sz="14" w:space="0" w:color="2E5F7F"/>
              <w:bottom w:val="single" w:sz="6" w:space="0" w:color="B9CAD6"/>
              <w:right w:val="single" w:sz="6" w:space="0" w:color="B9CAD6"/>
            </w:tcBorders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 w:line="312" w:lineRule="auto" w:before="0"/>
            </w:pPr>
            <w:r>
              <w:rPr>
                <w:rFonts w:ascii="Yu Gothic" w:hAnsi="Yu Gothic" w:eastAsia="Yu Gothic"/>
                <w:b w:val="0"/>
                <w:i/>
                <w:color w:val="61707A"/>
                <w:sz w:val="16"/>
              </w:rPr>
              <w:t>（何を、いつ、どう測るかを記入）</w:t>
            </w:r>
          </w:p>
          <w:p>
            <w:pPr>
              <w:spacing w:after="0" w:line="312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6"/>
              </w:rPr>
              <w:t xml:space="preserve"> </w:t>
            </w:r>
          </w:p>
          <w:p>
            <w:pPr>
              <w:spacing w:after="0" w:line="312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6"/>
              </w:rPr>
              <w:t xml:space="preserve"> </w:t>
            </w:r>
          </w:p>
          <w:p>
            <w:pPr>
              <w:spacing w:after="0" w:line="312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6"/>
              </w:rPr>
              <w:t xml:space="preserve"> </w:t>
            </w:r>
          </w:p>
        </w:tc>
      </w:tr>
    </w:tbl>
    <w:p>
      <w:pPr>
        <w:spacing w:before="280" w:after="100" w:line="240" w:lineRule="auto"/>
        <w:keepNext/>
        <w:pBdr>
          <w:bottom w:val="single" w:sz="10" w:space="4" w:color="2E5F7F"/>
        </w:pBdr>
      </w:pPr>
      <w:r>
        <w:drawing>
          <wp:inline xmlns:a="http://schemas.openxmlformats.org/drawingml/2006/main" xmlns:pic="http://schemas.openxmlformats.org/drawingml/2006/picture">
            <wp:extent cx="164592" cy="164592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isk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64592"/>
                    </a:xfrm>
                    <a:prstGeom prst="rect"/>
                  </pic:spPr>
                </pic:pic>
              </a:graphicData>
            </a:graphic>
          </wp:inline>
        </w:drawing>
        <w:t xml:space="preserve">  </w:t>
      </w:r>
      <w:r>
        <w:rPr>
          <w:rFonts w:ascii="Yu Gothic" w:hAnsi="Yu Gothic" w:eastAsia="Yu Gothic"/>
          <w:b/>
          <w:i w:val="0"/>
          <w:color w:val="17324D"/>
          <w:sz w:val="24"/>
        </w:rPr>
        <w:t xml:space="preserve">7. </w:t>
      </w:r>
      <w:r>
        <w:rPr>
          <w:rFonts w:ascii="Yu Gothic" w:hAnsi="Yu Gothic" w:eastAsia="Yu Gothic"/>
          <w:b/>
          <w:i w:val="0"/>
          <w:color w:val="17324D"/>
          <w:sz w:val="24"/>
        </w:rPr>
        <w:t>実施しない場合のリスク</w:t>
      </w:r>
    </w:p>
    <w:p>
      <w:pPr>
        <w:keepNext/>
        <w:spacing w:after="100" w:before="40" w:line="300" w:lineRule="auto"/>
      </w:pPr>
      <w:r>
        <w:rPr>
          <w:rFonts w:ascii="Yu Gothic" w:hAnsi="Yu Gothic" w:eastAsia="Yu Gothic"/>
          <w:b/>
          <w:i w:val="0"/>
          <w:color w:val="2E5F7F"/>
          <w:sz w:val="17"/>
        </w:rPr>
        <w:t>判断ポイント 決裁者が知りたいこと： やらないと何が起きるのか（断定でなく「高まるリスク」として）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411"/>
            <w:shd w:val="clear" w:color="auto" w:fill="F7F3EA"/>
            <w:tcBorders>
              <w:top w:val="single" w:sz="6" w:space="0" w:color="D9C79F"/>
              <w:left w:val="single" w:sz="14" w:space="0" w:color="B89452"/>
              <w:bottom w:val="single" w:sz="6" w:space="0" w:color="D9C79F"/>
              <w:right w:val="single" w:sz="6" w:space="0" w:color="D9C79F"/>
            </w:tcBorders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 w:before="0" w:line="312" w:lineRule="auto"/>
            </w:pPr>
            <w:r>
              <w:rPr>
                <w:rFonts w:ascii="Yu Gothic" w:hAnsi="Yu Gothic" w:eastAsia="Yu Gothic"/>
                <w:b/>
                <w:i w:val="0"/>
                <w:color w:val="B89452"/>
                <w:sz w:val="16"/>
              </w:rPr>
              <w:t>記入例（サンプル）</w:t>
            </w:r>
          </w:p>
          <w:p>
            <w:pPr>
              <w:spacing w:after="0" w:line="324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  <w:t>本施策を見送った場合、（1）管理職のマネジメント力が個人の資質任せのままとなり、部署間で育成の質にばらつきが生じ続ける恐れがある、（2）若手・中堅の離職が続いた場合、採用・再育成コストが継続的に発生しうる、（3）管理職の疲弊が進み、休職・降職・離職につながるリスクが高まる可能性がある。</w:t>
            </w:r>
          </w:p>
          <w:p>
            <w:pPr>
              <w:spacing w:after="0" w:line="324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  <w:t>いずれも短期的には見えにくいが、放置するほど対処が難しくなる種類の課題である。</w:t>
            </w:r>
          </w:p>
        </w:tc>
      </w:tr>
    </w:tbl>
    <w:p>
      <w:pPr>
        <w:spacing w:after="100" w:before="80" w:line="336" w:lineRule="auto"/>
        <w:ind w:left="170"/>
      </w:pPr>
      <w:r>
        <w:rPr>
          <w:rFonts w:ascii="Yu Gothic" w:hAnsi="Yu Gothic" w:eastAsia="Yu Gothic"/>
          <w:b w:val="0"/>
          <w:i/>
          <w:color w:val="61707A"/>
          <w:sz w:val="16"/>
        </w:rPr>
        <w:t>注意：「やらなければ必ず離職が増える」といった因果の断定は、経営層からの反論を招きます。「放置した場合に高まるリスク」として冷静に書きます。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411"/>
            <w:shd w:val="clear" w:color="auto" w:fill="F2F6F9"/>
            <w:tcBorders>
              <w:top w:val="single" w:sz="6" w:space="0" w:color="B9CAD6"/>
              <w:left w:val="single" w:sz="14" w:space="0" w:color="2E5F7F"/>
              <w:bottom w:val="single" w:sz="6" w:space="0" w:color="B9CAD6"/>
              <w:right w:val="single" w:sz="6" w:space="0" w:color="B9CAD6"/>
            </w:tcBorders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 w:line="312" w:lineRule="auto" w:before="0"/>
            </w:pPr>
            <w:r>
              <w:rPr>
                <w:rFonts w:ascii="Yu Gothic" w:hAnsi="Yu Gothic" w:eastAsia="Yu Gothic"/>
                <w:b w:val="0"/>
                <w:i/>
                <w:color w:val="61707A"/>
                <w:sz w:val="16"/>
              </w:rPr>
              <w:t>（実施しない場合に高まるリスクを記入）</w:t>
            </w:r>
          </w:p>
          <w:p>
            <w:pPr>
              <w:spacing w:after="0" w:line="312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6"/>
              </w:rPr>
              <w:t xml:space="preserve"> </w:t>
            </w:r>
          </w:p>
          <w:p>
            <w:pPr>
              <w:spacing w:after="0" w:line="312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6"/>
              </w:rPr>
              <w:t xml:space="preserve"> </w:t>
            </w:r>
          </w:p>
          <w:p>
            <w:pPr>
              <w:spacing w:after="0" w:line="312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6"/>
              </w:rPr>
              <w:t xml:space="preserve"> </w:t>
            </w:r>
          </w:p>
        </w:tc>
      </w:tr>
    </w:tbl>
    <w:p>
      <w:pPr>
        <w:spacing w:before="280" w:after="100" w:line="240" w:lineRule="auto"/>
        <w:keepNext/>
        <w:pBdr>
          <w:bottom w:val="single" w:sz="10" w:space="4" w:color="2E5F7F"/>
        </w:pBdr>
      </w:pPr>
      <w:r>
        <w:drawing>
          <wp:inline xmlns:a="http://schemas.openxmlformats.org/drawingml/2006/main" xmlns:pic="http://schemas.openxmlformats.org/drawingml/2006/picture">
            <wp:extent cx="164592" cy="164592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lendar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64592"/>
                    </a:xfrm>
                    <a:prstGeom prst="rect"/>
                  </pic:spPr>
                </pic:pic>
              </a:graphicData>
            </a:graphic>
          </wp:inline>
        </w:drawing>
        <w:t xml:space="preserve">  </w:t>
      </w:r>
      <w:r>
        <w:rPr>
          <w:rFonts w:ascii="Yu Gothic" w:hAnsi="Yu Gothic" w:eastAsia="Yu Gothic"/>
          <w:b/>
          <w:i w:val="0"/>
          <w:color w:val="17324D"/>
          <w:sz w:val="24"/>
        </w:rPr>
        <w:t xml:space="preserve">8. </w:t>
      </w:r>
      <w:r>
        <w:rPr>
          <w:rFonts w:ascii="Yu Gothic" w:hAnsi="Yu Gothic" w:eastAsia="Yu Gothic"/>
          <w:b/>
          <w:i w:val="0"/>
          <w:color w:val="17324D"/>
          <w:sz w:val="24"/>
        </w:rPr>
        <w:t>スケジュール（任意）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411"/>
            <w:shd w:val="clear" w:color="auto" w:fill="F7F3EA"/>
            <w:tcBorders>
              <w:top w:val="single" w:sz="6" w:space="0" w:color="D9C79F"/>
              <w:left w:val="single" w:sz="14" w:space="0" w:color="B89452"/>
              <w:bottom w:val="single" w:sz="6" w:space="0" w:color="D9C79F"/>
              <w:right w:val="single" w:sz="6" w:space="0" w:color="D9C79F"/>
            </w:tcBorders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 w:before="0" w:line="312" w:lineRule="auto"/>
            </w:pPr>
            <w:r>
              <w:rPr>
                <w:rFonts w:ascii="Yu Gothic" w:hAnsi="Yu Gothic" w:eastAsia="Yu Gothic"/>
                <w:b/>
                <w:i w:val="0"/>
                <w:color w:val="B89452"/>
                <w:sz w:val="16"/>
              </w:rPr>
              <w:t>記入例（サンプル）</w:t>
            </w:r>
          </w:p>
          <w:p>
            <w:pPr>
              <w:spacing w:after="0" w:line="324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  <w:t>X月：研修会社選定・診断設計 ／ X月：集合研修（2日間） ／ X〜X月：グループコーチング（全4回） ／ X月：効果測定・報告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411"/>
            <w:shd w:val="clear" w:color="auto" w:fill="F2F6F9"/>
            <w:tcBorders>
              <w:top w:val="single" w:sz="6" w:space="0" w:color="B9CAD6"/>
              <w:left w:val="single" w:sz="14" w:space="0" w:color="2E5F7F"/>
              <w:bottom w:val="single" w:sz="6" w:space="0" w:color="B9CAD6"/>
              <w:right w:val="single" w:sz="6" w:space="0" w:color="B9CAD6"/>
            </w:tcBorders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 w:line="312" w:lineRule="auto" w:before="0"/>
            </w:pPr>
            <w:r>
              <w:rPr>
                <w:rFonts w:ascii="Yu Gothic" w:hAnsi="Yu Gothic" w:eastAsia="Yu Gothic"/>
                <w:b w:val="0"/>
                <w:i/>
                <w:color w:val="61707A"/>
                <w:sz w:val="16"/>
              </w:rPr>
              <w:t>（実施スケジュールを記入）</w:t>
            </w:r>
          </w:p>
          <w:p>
            <w:pPr>
              <w:spacing w:after="0" w:line="312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6"/>
              </w:rPr>
              <w:t xml:space="preserve"> </w:t>
            </w:r>
          </w:p>
          <w:p>
            <w:pPr>
              <w:spacing w:after="0" w:line="312" w:lineRule="auto" w:before="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6"/>
              </w:rPr>
              <w:t xml:space="preserve"> </w:t>
            </w:r>
          </w:p>
        </w:tc>
      </w:tr>
    </w:tbl>
    <w:p>
      <w:r/>
    </w:p>
    <w:p>
      <w:pPr>
        <w:spacing w:after="100" w:before="280" w:line="240" w:lineRule="auto"/>
        <w:keepNext/>
        <w:pageBreakBefore w:val="0"/>
        <w:pBdr>
          <w:bottom w:val="single" w:sz="10" w:space="4" w:color="4C7A78"/>
        </w:pBdr>
      </w:pPr>
      <w:r>
        <w:drawing>
          <wp:inline xmlns:a="http://schemas.openxmlformats.org/drawingml/2006/main" xmlns:pic="http://schemas.openxmlformats.org/drawingml/2006/picture">
            <wp:extent cx="173736" cy="173736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ecklist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3736" cy="173736"/>
                    </a:xfrm>
                    <a:prstGeom prst="rect"/>
                  </pic:spPr>
                </pic:pic>
              </a:graphicData>
            </a:graphic>
          </wp:inline>
        </w:drawing>
        <w:t xml:space="preserve">  </w:t>
      </w:r>
      <w:r>
        <w:rPr>
          <w:rFonts w:ascii="Yu Gothic" w:hAnsi="Yu Gothic" w:eastAsia="Yu Gothic"/>
          <w:b/>
          <w:i w:val="0"/>
          <w:color w:val="17324D"/>
          <w:sz w:val="24"/>
        </w:rPr>
        <w:t>提出前チェックリスト</w:t>
      </w:r>
    </w:p>
    <w:p>
      <w:pPr>
        <w:spacing w:after="100" w:before="0" w:line="300" w:lineRule="auto"/>
        <w:ind w:left="113" w:hanging="300"/>
      </w:pPr>
      <w:r>
        <w:rPr>
          <w:rFonts w:ascii="Yu Gothic" w:hAnsi="Yu Gothic" w:eastAsia="Yu Gothic"/>
          <w:b w:val="0"/>
          <w:i w:val="0"/>
          <w:color w:val="26343D"/>
          <w:sz w:val="18"/>
        </w:rPr>
        <w:t xml:space="preserve">☐ </w:t>
      </w:r>
      <w:r>
        <w:rPr>
          <w:rFonts w:ascii="Yu Gothic" w:hAnsi="Yu Gothic" w:eastAsia="Yu Gothic"/>
          <w:b w:val="0"/>
          <w:i w:val="0"/>
          <w:color w:val="26343D"/>
          <w:sz w:val="18"/>
        </w:rPr>
        <w:t>件名や概要が「費用の申請」でなく「投資の提案」になっているか</w:t>
      </w:r>
    </w:p>
    <w:p>
      <w:pPr>
        <w:spacing w:after="100" w:before="0" w:line="300" w:lineRule="auto"/>
        <w:ind w:left="113" w:hanging="300"/>
      </w:pPr>
      <w:r>
        <w:rPr>
          <w:rFonts w:ascii="Yu Gothic" w:hAnsi="Yu Gothic" w:eastAsia="Yu Gothic"/>
          <w:b w:val="0"/>
          <w:i w:val="0"/>
          <w:color w:val="26343D"/>
          <w:sz w:val="18"/>
        </w:rPr>
        <w:t xml:space="preserve">☐ </w:t>
      </w:r>
      <w:r>
        <w:rPr>
          <w:rFonts w:ascii="Yu Gothic" w:hAnsi="Yu Gothic" w:eastAsia="Yu Gothic"/>
          <w:b w:val="0"/>
          <w:i w:val="0"/>
          <w:color w:val="26343D"/>
          <w:sz w:val="18"/>
        </w:rPr>
        <w:t>背景（項目2）を、印象でなく事実・数字・現場の声で書けているか</w:t>
      </w:r>
    </w:p>
    <w:p>
      <w:pPr>
        <w:spacing w:after="100" w:before="0" w:line="300" w:lineRule="auto"/>
        <w:ind w:left="113" w:hanging="300"/>
      </w:pPr>
      <w:r>
        <w:rPr>
          <w:rFonts w:ascii="Yu Gothic" w:hAnsi="Yu Gothic" w:eastAsia="Yu Gothic"/>
          <w:b w:val="0"/>
          <w:i w:val="0"/>
          <w:color w:val="26343D"/>
          <w:sz w:val="18"/>
        </w:rPr>
        <w:t xml:space="preserve">☐ </w:t>
      </w:r>
      <w:r>
        <w:rPr>
          <w:rFonts w:ascii="Yu Gothic" w:hAnsi="Yu Gothic" w:eastAsia="Yu Gothic"/>
          <w:b w:val="0"/>
          <w:i w:val="0"/>
          <w:color w:val="26343D"/>
          <w:sz w:val="18"/>
        </w:rPr>
        <w:t>目的（項目3）の主語が「研修の実施」でなく「組織の状態」になっているか</w:t>
      </w:r>
    </w:p>
    <w:p>
      <w:pPr>
        <w:spacing w:after="100" w:before="0" w:line="300" w:lineRule="auto"/>
        <w:ind w:left="113" w:hanging="300"/>
      </w:pPr>
      <w:r>
        <w:rPr>
          <w:rFonts w:ascii="Yu Gothic" w:hAnsi="Yu Gothic" w:eastAsia="Yu Gothic"/>
          <w:b w:val="0"/>
          <w:i w:val="0"/>
          <w:color w:val="26343D"/>
          <w:sz w:val="18"/>
        </w:rPr>
        <w:t xml:space="preserve">☐ </w:t>
      </w:r>
      <w:r>
        <w:rPr>
          <w:rFonts w:ascii="Yu Gothic" w:hAnsi="Yu Gothic" w:eastAsia="Yu Gothic"/>
          <w:b w:val="0"/>
          <w:i w:val="0"/>
          <w:color w:val="26343D"/>
          <w:sz w:val="18"/>
        </w:rPr>
        <w:t>施策内容（項目4）に「なぜその設計で変化が起きるか」が書けているか</w:t>
      </w:r>
    </w:p>
    <w:p>
      <w:pPr>
        <w:spacing w:after="100" w:before="0" w:line="300" w:lineRule="auto"/>
        <w:ind w:left="113" w:hanging="300"/>
      </w:pPr>
      <w:r>
        <w:rPr>
          <w:rFonts w:ascii="Yu Gothic" w:hAnsi="Yu Gothic" w:eastAsia="Yu Gothic"/>
          <w:b w:val="0"/>
          <w:i w:val="0"/>
          <w:color w:val="26343D"/>
          <w:sz w:val="18"/>
        </w:rPr>
        <w:t xml:space="preserve">☐ </w:t>
      </w:r>
      <w:r>
        <w:rPr>
          <w:rFonts w:ascii="Yu Gothic" w:hAnsi="Yu Gothic" w:eastAsia="Yu Gothic"/>
          <w:b w:val="0"/>
          <w:i w:val="0"/>
          <w:color w:val="26343D"/>
          <w:sz w:val="18"/>
        </w:rPr>
        <w:t>費用（項目5）を、総額でなく内訳＋社内で通用する比較で示せているか</w:t>
      </w:r>
    </w:p>
    <w:p>
      <w:pPr>
        <w:spacing w:after="100" w:before="0" w:line="300" w:lineRule="auto"/>
        <w:ind w:left="113" w:hanging="300"/>
      </w:pPr>
      <w:r>
        <w:rPr>
          <w:rFonts w:ascii="Yu Gothic" w:hAnsi="Yu Gothic" w:eastAsia="Yu Gothic"/>
          <w:b w:val="0"/>
          <w:i w:val="0"/>
          <w:color w:val="26343D"/>
          <w:sz w:val="18"/>
        </w:rPr>
        <w:t xml:space="preserve">☐ </w:t>
      </w:r>
      <w:r>
        <w:rPr>
          <w:rFonts w:ascii="Yu Gothic" w:hAnsi="Yu Gothic" w:eastAsia="Yu Gothic"/>
          <w:b w:val="0"/>
          <w:i w:val="0"/>
          <w:color w:val="26343D"/>
          <w:sz w:val="18"/>
        </w:rPr>
        <w:t>効果測定（項目6）を書き、「測って次に活かす」姿勢を示せているか</w:t>
      </w:r>
    </w:p>
    <w:p>
      <w:pPr>
        <w:spacing w:after="100" w:before="0" w:line="300" w:lineRule="auto"/>
        <w:ind w:left="113" w:hanging="300"/>
      </w:pPr>
      <w:r>
        <w:rPr>
          <w:rFonts w:ascii="Yu Gothic" w:hAnsi="Yu Gothic" w:eastAsia="Yu Gothic"/>
          <w:b w:val="0"/>
          <w:i w:val="0"/>
          <w:color w:val="26343D"/>
          <w:sz w:val="18"/>
        </w:rPr>
        <w:t xml:space="preserve">☐ </w:t>
      </w:r>
      <w:r>
        <w:rPr>
          <w:rFonts w:ascii="Yu Gothic" w:hAnsi="Yu Gothic" w:eastAsia="Yu Gothic"/>
          <w:b w:val="0"/>
          <w:i w:val="0"/>
          <w:color w:val="26343D"/>
          <w:sz w:val="18"/>
        </w:rPr>
        <w:t>実施しない場合のリスク（項目7）を、断定でなく「高まるリスク」で書けているか</w:t>
      </w:r>
    </w:p>
    <w:p>
      <w:pPr>
        <w:spacing w:after="120" w:before="0" w:line="300" w:lineRule="auto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411"/>
            <w:shd w:val="clear" w:color="auto" w:fill="EEF4F3"/>
            <w:tcBorders>
              <w:top w:val="single" w:sz="8" w:space="0" w:color="A7C1BE"/>
              <w:left w:val="single" w:sz="12" w:space="0" w:color="4C7A78"/>
              <w:bottom w:val="single" w:sz="8" w:space="0" w:color="A7C1BE"/>
              <w:right w:val="single" w:sz="8" w:space="0" w:color="A7C1BE"/>
            </w:tcBorders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keepNext/>
              <w:spacing w:before="0" w:after="40" w:line="324" w:lineRule="auto"/>
            </w:pPr>
            <w:r>
              <w:drawing>
                <wp:inline xmlns:a="http://schemas.openxmlformats.org/drawingml/2006/main" xmlns:pic="http://schemas.openxmlformats.org/drawingml/2006/picture">
                  <wp:extent cx="164592" cy="164592"/>
                  <wp:docPr id="12" name="Picture 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upport.pn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16459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  <w:t xml:space="preserve">  </w:t>
            </w:r>
            <w:r>
              <w:rPr>
                <w:rFonts w:ascii="Yu Gothic" w:hAnsi="Yu Gothic" w:eastAsia="Yu Gothic"/>
                <w:b/>
                <w:i w:val="0"/>
                <w:color w:val="17324D"/>
                <w:sz w:val="20"/>
              </w:rPr>
              <w:t>稟議書の一歩手前でつまずいていませんか？</w:t>
            </w:r>
          </w:p>
          <w:p>
            <w:pPr>
              <w:spacing w:before="0" w:after="40" w:line="324" w:lineRule="auto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  <w:t>本当に難しいのは書式を埋めることではなく、その手前にある「解くべき課題を正しく定義すること」です。次のような段階なら、その整理からお手伝いできます。</w:t>
            </w:r>
          </w:p>
          <w:p>
            <w:pPr>
              <w:spacing w:after="40" w:before="0" w:line="324" w:lineRule="auto"/>
              <w:ind w:left="320" w:hanging="22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  <w:t>・</w:t>
            </w: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  <w:t>研修の中身は固まりつつあるが、経営にどう説明すればいいか分からない</w:t>
            </w:r>
          </w:p>
          <w:p>
            <w:pPr>
              <w:spacing w:after="40" w:before="0" w:line="324" w:lineRule="auto"/>
              <w:ind w:left="320" w:hanging="22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  <w:t>・</w:t>
            </w: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  <w:t>離職やエンゲージメントの課題と、管理職研修をどう結びつければいいか分からない</w:t>
            </w:r>
          </w:p>
          <w:p>
            <w:pPr>
              <w:spacing w:after="40" w:before="0" w:line="324" w:lineRule="auto"/>
              <w:ind w:left="320" w:hanging="220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  <w:t>・</w:t>
            </w: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  <w:t>単発研修で終わらせず、定着まで含めた施策に組み直したい</w:t>
            </w:r>
          </w:p>
          <w:p>
            <w:pPr>
              <w:spacing w:after="40" w:before="0" w:line="324" w:lineRule="auto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  <w:t xml:space="preserve">お問い合わせ： </w:t>
            </w: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  <w:t>https://2econsulting.co.jp/inquiry/</w:t>
            </w:r>
          </w:p>
          <w:p>
            <w:pPr>
              <w:spacing w:after="40" w:before="0" w:line="324" w:lineRule="auto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  <w:t xml:space="preserve">研修テキスト（抜粋）無料DL： </w:t>
            </w: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  <w:t>https://2econsulting.co.jp/management-text-dl/</w:t>
            </w:r>
          </w:p>
          <w:p>
            <w:pPr>
              <w:spacing w:after="40" w:before="0" w:line="324" w:lineRule="auto"/>
            </w:pP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  <w:t xml:space="preserve">無料マネジメント診断： </w:t>
            </w:r>
            <w:r>
              <w:rPr>
                <w:rFonts w:ascii="Yu Gothic" w:hAnsi="Yu Gothic" w:eastAsia="Yu Gothic"/>
                <w:b w:val="0"/>
                <w:i w:val="0"/>
                <w:color w:val="26343D"/>
                <w:sz w:val="17"/>
              </w:rPr>
              <w:t>https://2econsulting.co.jp/free-management-diagnosis/</w:t>
            </w:r>
          </w:p>
        </w:tc>
      </w:tr>
    </w:tbl>
    <w:sectPr w:rsidR="00FC693F" w:rsidRPr="0006063C" w:rsidSect="00034616">
      <w:footerReference w:type="default" r:id="rId9"/>
      <w:headerReference w:type="default" r:id="rId10"/>
      <w:pgSz w:w="11906" w:h="16838"/>
      <w:pgMar w:top="964" w:right="1077" w:bottom="907" w:left="1077" w:header="397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Yu Gothic" w:hAnsi="Yu Gothic" w:eastAsia="Yu Gothic"/>
        <w:b w:val="0"/>
        <w:color w:val="61707A"/>
        <w:sz w:val="14"/>
      </w:rPr>
      <w:t xml:space="preserve">© 2E Consulting   |   2econsulting.co.jp   |   </w:t>
    </w:r>
    <w:r>
      <w:rPr>
        <w:rFonts w:ascii="Yu Gothic" w:hAnsi="Yu Gothic" w:eastAsia="Yu Gothic"/>
        <w:b w:val="0"/>
        <w:color w:val="61707A"/>
        <w:sz w:val="14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  <w:jc w:val="right"/>
      <w:pBdr>
        <w:bottom w:val="single" w:sz="4" w:space="2" w:color="C9D4DC"/>
      </w:pBdr>
    </w:pPr>
    <w:r>
      <w:rPr>
        <w:rFonts w:ascii="Yu Gothic" w:hAnsi="Yu Gothic" w:eastAsia="Yu Gothic"/>
        <w:b w:val="0"/>
        <w:color w:val="61707A"/>
        <w:sz w:val="14"/>
      </w:rPr>
      <w:t>2E Consulting  |  管理職研修 稟議書テンプレート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324" w:lineRule="auto"/>
    </w:pPr>
    <w:rPr>
      <w:rFonts w:ascii="Yu Gothic" w:hAnsi="Yu Gothic" w:eastAsia="Yu Gothic"/>
      <w:color w:val="26343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管理職研修 稟議書テンプレート</dc:title>
  <dc:subject>管理職研修の社内稟議に使える記入例付きテンプレート</dc:subject>
  <dc:creator>2E Consulting</dc:creator>
  <cp:keywords/>
  <dc:description>洗練版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